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Domanda di Partecipazione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3" w:lineRule="auto"/>
        <w:ind w:left="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DOMANDA DI PARTECIPAZIONE PER L'AFFIDAMENTO DEL SERVIZIO DI ASSICURAZIONE IN FAVORE DEGLI ALUNNI E DEL PERSONALE SCOLASTICO A.S. 20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-202</w:t>
      </w:r>
      <w:r>
        <w:rPr>
          <w:rFonts w:ascii="Arial" w:eastAsia="Arial" w:hAnsi="Arial" w:cs="Arial"/>
        </w:rPr>
        <w:t>1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  <w:tab w:val="left" w:pos="3511"/>
          <w:tab w:val="left" w:pos="3732"/>
          <w:tab w:val="left" w:pos="4426"/>
          <w:tab w:val="left" w:pos="4951"/>
          <w:tab w:val="left" w:pos="5938"/>
          <w:tab w:val="left" w:pos="6188"/>
        </w:tabs>
        <w:spacing w:after="0" w:line="240" w:lineRule="auto"/>
        <w:ind w:left="19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  <w:tab w:val="left" w:pos="3511"/>
          <w:tab w:val="left" w:pos="3732"/>
          <w:tab w:val="left" w:pos="4426"/>
          <w:tab w:val="left" w:pos="4951"/>
          <w:tab w:val="left" w:pos="5938"/>
          <w:tab w:val="left" w:pos="6188"/>
        </w:tabs>
        <w:spacing w:after="0" w:line="360" w:lineRule="auto"/>
        <w:ind w:left="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sottoscritta società _________________________________, iscritta al R.U.I. (Registro Unico degli Intermediari) istituito con D.Lgs. 209/5 Codice delle Assicurazioni Private al N. __________________</w:t>
      </w:r>
      <w:r>
        <w:rPr>
          <w:rFonts w:ascii="Arial" w:eastAsia="Arial" w:hAnsi="Arial" w:cs="Arial"/>
          <w:color w:val="000000"/>
        </w:rPr>
        <w:tab/>
        <w:t>con  sede a __________________________ in via  ________</w:t>
      </w:r>
      <w:r>
        <w:rPr>
          <w:rFonts w:ascii="Arial" w:eastAsia="Arial" w:hAnsi="Arial" w:cs="Arial"/>
          <w:color w:val="000000"/>
        </w:rPr>
        <w:t>____________________ n°</w:t>
      </w:r>
      <w:r>
        <w:rPr>
          <w:rFonts w:ascii="Arial" w:eastAsia="Arial" w:hAnsi="Arial" w:cs="Arial"/>
          <w:color w:val="000000"/>
        </w:rPr>
        <w:tab/>
        <w:t xml:space="preserve"> cap _________ Partita Iva ________________________________Telefono  _______________fax ________________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  <w:tab w:val="left" w:pos="3511"/>
          <w:tab w:val="left" w:pos="3732"/>
          <w:tab w:val="left" w:pos="4426"/>
          <w:tab w:val="left" w:pos="4951"/>
          <w:tab w:val="left" w:pos="5938"/>
          <w:tab w:val="left" w:pos="6188"/>
        </w:tabs>
        <w:spacing w:after="0" w:line="360" w:lineRule="auto"/>
        <w:ind w:left="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email  ______________________________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CHIEDE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80"/>
          <w:tab w:val="left" w:pos="3453"/>
          <w:tab w:val="left" w:pos="3737"/>
        </w:tabs>
        <w:spacing w:before="169" w:after="0" w:line="240" w:lineRule="auto"/>
        <w:ind w:left="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partecipare alla procedura di affidamento del servizio di assicurazione in favore degli alunni e del personale scolastico A.S. ……………. (indicare l’anno).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2" w:after="0" w:line="240" w:lineRule="auto"/>
        <w:ind w:left="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 dichiara ai sensi </w:t>
      </w:r>
      <w:r>
        <w:rPr>
          <w:rFonts w:ascii="Arial" w:eastAsia="Arial" w:hAnsi="Arial" w:cs="Arial"/>
          <w:i/>
          <w:color w:val="000000"/>
        </w:rPr>
        <w:t xml:space="preserve">e </w:t>
      </w:r>
      <w:r>
        <w:rPr>
          <w:rFonts w:ascii="Arial" w:eastAsia="Arial" w:hAnsi="Arial" w:cs="Arial"/>
          <w:color w:val="000000"/>
        </w:rPr>
        <w:t>per gli effetti di cui al DPR 18/12/2000 n. 445: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before="169"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di aver esaminato le condizioni contenute nella lettera di invito e di accettarle integralmente, incondizionatamente e senza alcuna riserva;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che la società possiede tutte le iscrizioni e le abilitazioni necessaria per la fornitura e l'espletamento dei servizi oggetto della presente gara;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  <w:tab w:val="left" w:pos="6179"/>
          <w:tab w:val="left" w:pos="7176"/>
          <w:tab w:val="left" w:pos="7369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di essere regolarmente iscritto alla C.C.I.A.A. con riferimento allo specifico settore di attività oggetto d</w:t>
      </w:r>
      <w:r>
        <w:rPr>
          <w:rFonts w:ascii="Arial" w:eastAsia="Arial" w:hAnsi="Arial" w:cs="Arial"/>
          <w:color w:val="000000"/>
        </w:rPr>
        <w:t>ella gara, con indicazione degli estremi di iscrizione……………………………….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  <w:tab w:val="left" w:pos="3212"/>
          <w:tab w:val="left" w:pos="4204"/>
          <w:tab w:val="left" w:pos="4479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di possedere tutte le iscrizioni per l'offerta assicurativa della presente gara, con indicazioni dei numeri di iscrizione al RUI ________.................................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spacing w:after="0" w:line="240" w:lineRule="auto"/>
        <w:ind w:left="284"/>
      </w:pPr>
      <w:r>
        <w:rPr>
          <w:rFonts w:ascii="Arial" w:eastAsia="Arial" w:hAnsi="Arial" w:cs="Arial"/>
          <w:color w:val="000000"/>
        </w:rPr>
        <w:t>di rispettare le condizioni minime, a pena di esclusione e di rispettare quanto disciplinato dall’art.30, comma 3, del Regolamento n.35/2010 dell’IVASS, presentando l’offerta corredata dalla documentazione prevista (Nota informativa completa, Condizioni di</w:t>
      </w:r>
      <w:r>
        <w:rPr>
          <w:rFonts w:ascii="Arial" w:eastAsia="Arial" w:hAnsi="Arial" w:cs="Arial"/>
          <w:color w:val="000000"/>
        </w:rPr>
        <w:t xml:space="preserve"> polizza, Adeguatezza);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8"/>
        </w:tabs>
        <w:spacing w:after="0" w:line="240" w:lineRule="auto"/>
        <w:ind w:left="284"/>
      </w:pPr>
      <w:r>
        <w:rPr>
          <w:rFonts w:ascii="Arial" w:eastAsia="Arial" w:hAnsi="Arial" w:cs="Arial"/>
          <w:color w:val="000000"/>
        </w:rPr>
        <w:t>di allegare Modello 7/A;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73"/>
        </w:tabs>
        <w:spacing w:after="0" w:line="240" w:lineRule="auto"/>
        <w:ind w:left="284"/>
      </w:pPr>
      <w:r>
        <w:rPr>
          <w:rFonts w:ascii="Arial" w:eastAsia="Arial" w:hAnsi="Arial" w:cs="Arial"/>
          <w:color w:val="000000"/>
        </w:rPr>
        <w:t xml:space="preserve">di allegare Modello 7/B; 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73"/>
        </w:tabs>
        <w:spacing w:after="0" w:line="240" w:lineRule="auto"/>
        <w:ind w:left="284"/>
      </w:pPr>
      <w:r>
        <w:rPr>
          <w:rFonts w:ascii="Arial" w:eastAsia="Arial" w:hAnsi="Arial" w:cs="Arial"/>
          <w:color w:val="000000"/>
        </w:rPr>
        <w:t>di allegare copia del documento di identità del rappresentante legale;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after="0" w:line="240" w:lineRule="auto"/>
        <w:jc w:val="both"/>
      </w:pPr>
      <w:r>
        <w:rPr>
          <w:rFonts w:ascii="Arial" w:eastAsia="Arial" w:hAnsi="Arial" w:cs="Arial"/>
          <w:color w:val="000000"/>
        </w:rPr>
        <w:t>di allegare copia certificato iscrizione IVASS;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l'assenza di sanzioni o misure cautelari di cui al D.Lgs. 231/01nei confronti dell'Impresa o altra sanzione che comporti il divieto di contrarre con le Pubbliche Amministrazioni;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l'assenza di condanne penali o provvedimenti che riguardino l'attuazione di m</w:t>
      </w:r>
      <w:r>
        <w:rPr>
          <w:rFonts w:ascii="Arial" w:eastAsia="Arial" w:hAnsi="Arial" w:cs="Arial"/>
          <w:color w:val="000000"/>
        </w:rPr>
        <w:t>isure di prevenzione espressamente riferita ai soggetti dell'impresa di cui all'art. 2 comma 3 del DPR 252/98 all'art. 2 comma 3 del DPR 252/98;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l'assenza di procedure (anche in corso) di emersione del lavoro sommerso, ai sensi del D.L. 25/09/2002 n. 210 (</w:t>
      </w:r>
      <w:r>
        <w:rPr>
          <w:rFonts w:ascii="Arial" w:eastAsia="Arial" w:hAnsi="Arial" w:cs="Arial"/>
          <w:color w:val="000000"/>
        </w:rPr>
        <w:t>coordinato e modificato dalla Legge di conversione n. 266/2002), art. 1, comma 14;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9"/>
          <w:tab w:val="left" w:pos="578"/>
        </w:tabs>
        <w:spacing w:after="0" w:line="240" w:lineRule="auto"/>
        <w:ind w:left="289"/>
        <w:jc w:val="both"/>
      </w:pPr>
      <w:r>
        <w:rPr>
          <w:rFonts w:ascii="Arial" w:eastAsia="Arial" w:hAnsi="Arial" w:cs="Arial"/>
          <w:color w:val="000000"/>
        </w:rPr>
        <w:t>la non sussistenza delle cause di esclusione di cui all’art.80 del D.lgs n.50/2016 espressamente riferite all'impresa e a tutti i suoi legali rappresentanti;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  <w:tab w:val="left" w:pos="645"/>
        </w:tabs>
        <w:spacing w:after="0" w:line="240" w:lineRule="auto"/>
        <w:ind w:left="315"/>
        <w:jc w:val="both"/>
      </w:pPr>
      <w:r>
        <w:rPr>
          <w:rFonts w:ascii="Arial" w:eastAsia="Arial" w:hAnsi="Arial" w:cs="Arial"/>
          <w:color w:val="000000"/>
        </w:rPr>
        <w:t xml:space="preserve">di autorizzare </w:t>
      </w:r>
      <w:r>
        <w:rPr>
          <w:rFonts w:ascii="Arial" w:eastAsia="Arial" w:hAnsi="Arial" w:cs="Arial"/>
          <w:color w:val="000000"/>
        </w:rPr>
        <w:t>la stazione appaltante ad effettuare le comunicazioni di cui all’art.76 del D. Lgs 50/2016 e ss.mm.ii, a mezzo E-MAIL …………………………………………………</w:t>
      </w:r>
    </w:p>
    <w:p w:rsidR="005252BA" w:rsidRDefault="0001697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after="0" w:line="240" w:lineRule="auto"/>
        <w:jc w:val="both"/>
      </w:pPr>
      <w:r>
        <w:rPr>
          <w:rFonts w:ascii="Arial" w:eastAsia="Arial" w:hAnsi="Arial" w:cs="Arial"/>
          <w:color w:val="000000"/>
        </w:rPr>
        <w:t>di rispettare tutte le seguenti condizioni minime ai fini dell'espletamento dell'ammissione.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Durata delle coperture: </w:t>
      </w:r>
      <w:r>
        <w:rPr>
          <w:rFonts w:ascii="Arial" w:eastAsia="Arial" w:hAnsi="Arial" w:cs="Arial"/>
          <w:color w:val="000000"/>
        </w:rPr>
        <w:t xml:space="preserve">Le polizze, con riferimento ad ognuno dei rischi, avranno durata di anni 1 (uno) a far data dalla stipulazione del contratto che non sarà soggetto a tacito rinnovo né a rinnovo espresso (art. 23 Legge 62/2005). 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Esonero denuncia sinistri precedenti e Claus</w:t>
      </w:r>
      <w:r>
        <w:rPr>
          <w:rFonts w:ascii="Arial" w:eastAsia="Arial" w:hAnsi="Arial" w:cs="Arial"/>
          <w:b/>
          <w:color w:val="000000"/>
        </w:rPr>
        <w:t xml:space="preserve">ola di Buona Fede: </w:t>
      </w:r>
      <w:r>
        <w:rPr>
          <w:rFonts w:ascii="Arial" w:eastAsia="Arial" w:hAnsi="Arial" w:cs="Arial"/>
          <w:color w:val="000000"/>
        </w:rPr>
        <w:t>La Società esonera il Contraente/Assicurato dal fornire notizie in merito ai sinistri precedenti e dichiara che l'omissione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da parte del Contraente/ Assicurato di una circostanza eventualmente aggravante il rischio, così come le inesatt</w:t>
      </w:r>
      <w:r>
        <w:rPr>
          <w:rFonts w:ascii="Arial" w:eastAsia="Arial" w:hAnsi="Arial" w:cs="Arial"/>
          <w:color w:val="000000"/>
        </w:rPr>
        <w:t xml:space="preserve">e e/o incomplete dichiarazioni all'atto della stipulazione del contratto o durante il corso dello stesso, non pregiudicano il diritto al risarcimento dei danni, sempreché tali omissioni o inesatte dichiarazioni siano avvenute in buona fede (quindi esclusi </w:t>
      </w:r>
      <w:r>
        <w:rPr>
          <w:rFonts w:ascii="Arial" w:eastAsia="Arial" w:hAnsi="Arial" w:cs="Arial"/>
          <w:color w:val="000000"/>
        </w:rPr>
        <w:t>i casi di dolo o colpa grave). Restano ferme le altre previsione degli art. 1892 e 1893 C.C.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Foro Competente: </w:t>
      </w:r>
      <w:r>
        <w:rPr>
          <w:rFonts w:ascii="Arial" w:eastAsia="Arial" w:hAnsi="Arial" w:cs="Arial"/>
          <w:color w:val="000000"/>
        </w:rPr>
        <w:t xml:space="preserve">In caso di qualsiasi controversia in merito all'esecuzione del/dei contratti si stabilisce che, in via esclusiva, il foro competente sarà quello </w:t>
      </w:r>
      <w:r>
        <w:rPr>
          <w:rFonts w:ascii="Arial" w:eastAsia="Arial" w:hAnsi="Arial" w:cs="Arial"/>
          <w:color w:val="000000"/>
        </w:rPr>
        <w:t xml:space="preserve">del luogo di residenza o domicilio elettivo del contraente. 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Figura del Contraente Assicurato: </w:t>
      </w:r>
      <w:r>
        <w:rPr>
          <w:rFonts w:ascii="Arial" w:eastAsia="Arial" w:hAnsi="Arial" w:cs="Arial"/>
          <w:color w:val="000000"/>
        </w:rPr>
        <w:t>In ottemperanza alla Circolare Ministeriale 21 70 del 30/5/96, relativamente ai Rischi da Responsabilità Civile, la qualità di "Soggetto Assicurato"</w:t>
      </w:r>
      <w:r>
        <w:rPr>
          <w:rFonts w:ascii="Arial" w:eastAsia="Arial" w:hAnsi="Arial" w:cs="Arial"/>
          <w:color w:val="000000"/>
        </w:rPr>
        <w:t xml:space="preserve"> deve spettare all'Amministrazione Scolastica nel suo complesso e non solo all'istituzione scolastica contraente. Il soggetto assicurato con la polizza di responsabilità civile è pertanto l'amministrazione scolastica (intesa in ogni sua articolazione, qual</w:t>
      </w:r>
      <w:r>
        <w:rPr>
          <w:rFonts w:ascii="Arial" w:eastAsia="Arial" w:hAnsi="Arial" w:cs="Arial"/>
          <w:color w:val="000000"/>
        </w:rPr>
        <w:t>e il MIUR, l'USR, l'USP o l'istituzione scolastica) per il fatto dei propri dipendenti o alunni.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Offerta in un unico lotto: </w:t>
      </w:r>
      <w:r>
        <w:rPr>
          <w:rFonts w:ascii="Arial" w:eastAsia="Arial" w:hAnsi="Arial" w:cs="Arial"/>
          <w:color w:val="000000"/>
        </w:rPr>
        <w:t>l’offerta dovrà essere conforme all’unico lotto come previsto dalla lettera di invito.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Ambito di operatività della/e Polizza/e: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garanzie assicurative sono valide per ogni iniziativa e/o attività organizzata e/o gestita e/o effettuata e/o autorizzata e/o deliberata dagli Organi dell'Istituto, in relazione sia all'attività scolastica che extra scolastica, parascolastica ed interscol</w:t>
      </w:r>
      <w:r>
        <w:rPr>
          <w:rFonts w:ascii="Arial" w:eastAsia="Arial" w:hAnsi="Arial" w:cs="Arial"/>
          <w:color w:val="000000"/>
        </w:rPr>
        <w:t xml:space="preserve">astica, sia didattica che di altra natura, sia in sede che fuori sede, comprendente (in via esemplificativa, ma non esaustiva), tutte le attività di refezione e ricreazione; manifestazioni sportive, ricreative, culturali, gite scolastiche e di istruzione, </w:t>
      </w:r>
      <w:r>
        <w:rPr>
          <w:rFonts w:ascii="Arial" w:eastAsia="Arial" w:hAnsi="Arial" w:cs="Arial"/>
          <w:color w:val="000000"/>
        </w:rPr>
        <w:t xml:space="preserve">visite guidate, visite a musei, scambi ed attività culturali in genere,; purché siano controllate da organi scolastici o da organi autorizzati da quelli; tutte le attività di educazione tisica (motoria, per le scuole materne ed elementari), comprese tutte </w:t>
      </w:r>
      <w:r>
        <w:rPr>
          <w:rFonts w:ascii="Arial" w:eastAsia="Arial" w:hAnsi="Arial" w:cs="Arial"/>
          <w:color w:val="000000"/>
        </w:rPr>
        <w:t>le attività ginnico/sportive e non, anche extra programma nonché tutte le attività previste dal Piano dell'Offerta Formativa realizzate dall'Istituto Scolastico in collaborazione con soggetti esterni; le assemblee studentesche autorizzate. Gli assicurati d</w:t>
      </w:r>
      <w:r>
        <w:rPr>
          <w:rFonts w:ascii="Arial" w:eastAsia="Arial" w:hAnsi="Arial" w:cs="Arial"/>
          <w:color w:val="000000"/>
        </w:rPr>
        <w:t>evono essere considerati terzi tra di loro. La copertura assicurativa per il rischio di responsabilità civile comprende anche il fatto illecito degli alunni sia minorenni che maggiorenni.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right="1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 base al disposto della Legge Finanziaria 2008: </w:t>
      </w:r>
      <w:r>
        <w:rPr>
          <w:rFonts w:ascii="Arial" w:eastAsia="Arial" w:hAnsi="Arial" w:cs="Arial"/>
          <w:color w:val="000000"/>
        </w:rPr>
        <w:t>la polizza non dovrà contemplare nessuna copertura per La Responsabilità Civile Patrimoniale e Amministrativa Contabile del Dirigente Scolastico e del Direttore dei Servizi Amministrativi, neanche se prestata a titolo gratuito.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Deroga alla Proporzionale: </w:t>
      </w:r>
      <w:r>
        <w:rPr>
          <w:rFonts w:ascii="Arial" w:eastAsia="Arial" w:hAnsi="Arial" w:cs="Arial"/>
          <w:color w:val="000000"/>
        </w:rPr>
        <w:t xml:space="preserve">la tolleranza tra soggetti paganti e assicurati deve essere almeno del </w:t>
      </w:r>
      <w:r>
        <w:rPr>
          <w:rFonts w:ascii="Arial" w:eastAsia="Arial" w:hAnsi="Arial" w:cs="Arial"/>
          <w:i/>
          <w:color w:val="000000"/>
        </w:rPr>
        <w:t>5%.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0" w:line="240" w:lineRule="auto"/>
        <w:ind w:right="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 Compagnia offerente deve avere Agenzia </w:t>
      </w:r>
      <w:r>
        <w:rPr>
          <w:rFonts w:ascii="Arial" w:eastAsia="Arial" w:hAnsi="Arial" w:cs="Arial"/>
          <w:color w:val="000000"/>
        </w:rPr>
        <w:t>generale di riferimento con sede almeno nella provincia sede dell’Istituzione Scolastica.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 w:line="360" w:lineRule="auto"/>
        <w:ind w:left="14" w:right="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Rischio in itinere: </w:t>
      </w:r>
      <w:r>
        <w:rPr>
          <w:rFonts w:ascii="Arial" w:eastAsia="Arial" w:hAnsi="Arial" w:cs="Arial"/>
          <w:color w:val="000000"/>
        </w:rPr>
        <w:t xml:space="preserve">è sempre compreso. 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ind w:left="14" w:right="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Franchigia: </w:t>
      </w:r>
      <w:r>
        <w:rPr>
          <w:rFonts w:ascii="Arial" w:eastAsia="Arial" w:hAnsi="Arial" w:cs="Arial"/>
          <w:color w:val="000000"/>
        </w:rPr>
        <w:t>non deve risultare la presenza di scoperti e/o franchigie nella documentazione richiesta a chiarimento delle garanzie prestate.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ind w:left="14" w:right="49"/>
        <w:rPr>
          <w:rFonts w:ascii="Arial" w:eastAsia="Arial" w:hAnsi="Arial" w:cs="Arial"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2"/>
          <w:tab w:val="left" w:pos="6353"/>
        </w:tabs>
        <w:spacing w:after="0" w:line="360" w:lineRule="auto"/>
        <w:ind w:left="3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Luogo e data___________________                  Timbro e firma del Legale Rappresentante</w:t>
      </w:r>
      <w:r>
        <w:rPr>
          <w:rFonts w:ascii="Arial" w:eastAsia="Arial" w:hAnsi="Arial" w:cs="Arial"/>
          <w:i/>
          <w:color w:val="000000"/>
        </w:rPr>
        <w:tab/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Modulo B - Offerta tecnica </w:t>
      </w:r>
      <w:r>
        <w:rPr>
          <w:rFonts w:ascii="Arial" w:eastAsia="Arial" w:hAnsi="Arial" w:cs="Arial"/>
          <w:b/>
          <w:color w:val="000000"/>
        </w:rPr>
        <w:t>(Sezz. 1,2,3,4,5)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ind w:left="14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SEZIONE 1 – AMBITI DI APPLICAZIONE DELLA POLIZZA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Tracciare una X sulla condizione che ricorre</w:t>
      </w:r>
    </w:p>
    <w:tbl>
      <w:tblPr>
        <w:tblStyle w:val="a"/>
        <w:tblW w:w="99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83"/>
        <w:gridCol w:w="4466"/>
        <w:gridCol w:w="22"/>
      </w:tblGrid>
      <w:tr w:rsidR="005252BA">
        <w:tc>
          <w:tcPr>
            <w:tcW w:w="99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SOGGETTI  ASSICURATI</w:t>
            </w:r>
          </w:p>
        </w:tc>
      </w:tr>
      <w:tr w:rsidR="005252BA">
        <w:tc>
          <w:tcPr>
            <w:tcW w:w="99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Alunni portatori di handicap (solo se la scuola non è prevalentemente rivolta a tali soggetti)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genitori partecipanti ad iniziative/progetti/attività organizzate dall'Istituto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Gli accompagnatori degli alunni durante i viaggi di istruzione, gite, visite guidate etc (compresi eventuali genitori)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partecipanti al progetto orientamento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Allievi iscri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tti in corso di anno scolastico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Presidente e componenti delle Commissioni d’esami operanti nell’Istituto.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Presidente del Consiglio di Istituto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Revisori dei Conti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Genitori membri degli Organi Collegiali (D.P.R. n. 416 del 31/05/1974)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Personale interno ed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sterno partecipante a corsi di Formazione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Insegnanti di sostegno ed assistenti ai portatori di handicap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Alunni e accompagnatori degli alunni di altre scuole anche stranieri temporaneamente ospiti presso la scuola o presso le famiglie degli studenti duran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le attività scolastiche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Gli operatori scolastici componenti le squadre di prevenzione e pronto intervento previste dalla legge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II Responsabile della sicurezza (D.Lgs. 81/08)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Operatori associazioni volontariato onlus in rete con l’Istituzione Scolasti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Operatori servizio civile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Uditori ed allievi iscritti in corso di anno scolastico 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Esperti Esterni/Prestatori d'opera estranei all'organico della scuola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tirocinanti, anche professionali e gli ex studenti che frequentano tirocini formativi e di orie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ntamento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Assistenti di lingua estera</w:t>
            </w:r>
          </w:p>
          <w:p w:rsidR="005252BA" w:rsidRDefault="00016973">
            <w:pPr>
              <w:pStyle w:val="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6" w:hanging="1134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Personale in quiescenza (C.M. 127Del 14/04/94).</w:t>
            </w:r>
          </w:p>
        </w:tc>
      </w:tr>
      <w:tr w:rsidR="005252BA">
        <w:trPr>
          <w:gridAfter w:val="1"/>
          <w:wAfter w:w="22" w:type="dxa"/>
        </w:trPr>
        <w:tc>
          <w:tcPr>
            <w:tcW w:w="5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Tutti Assicurati</w:t>
            </w:r>
          </w:p>
        </w:tc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tutti Assicurati 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(Indicare quali non assicurati)</w:t>
            </w:r>
          </w:p>
        </w:tc>
      </w:tr>
      <w:tr w:rsidR="005252BA">
        <w:trPr>
          <w:gridAfter w:val="1"/>
          <w:wAfter w:w="22" w:type="dxa"/>
        </w:trPr>
        <w:tc>
          <w:tcPr>
            <w:tcW w:w="5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1798" w:hanging="251"/>
        <w:jc w:val="center"/>
        <w:rPr>
          <w:rFonts w:ascii="Arial" w:eastAsia="Arial" w:hAnsi="Arial" w:cs="Arial"/>
          <w:b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1798" w:hanging="251"/>
        <w:jc w:val="center"/>
        <w:rPr>
          <w:rFonts w:ascii="Arial" w:eastAsia="Arial" w:hAnsi="Arial" w:cs="Arial"/>
          <w:b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1798" w:hanging="2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SEZIONE 2 - FORMULAZIONE RESPONSABILITÀ CIVILE 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1798" w:hanging="251"/>
        <w:jc w:val="center"/>
        <w:rPr>
          <w:rFonts w:ascii="Arial" w:eastAsia="Arial" w:hAnsi="Arial" w:cs="Arial"/>
          <w:b/>
          <w:color w:val="000000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2125" w:hanging="24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Gli assicurati devono essere considerati terzi tra loro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538" w:right="2125" w:hanging="245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101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92"/>
        <w:gridCol w:w="2050"/>
        <w:gridCol w:w="2046"/>
      </w:tblGrid>
      <w:tr w:rsidR="005252BA">
        <w:tc>
          <w:tcPr>
            <w:tcW w:w="6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72"/>
              </w:tabs>
              <w:spacing w:before="29"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2"/>
              </w:tabs>
              <w:spacing w:before="29" w:after="0" w:line="240" w:lineRule="auto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Responsabilità Civile Terzi 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2"/>
              </w:tabs>
              <w:spacing w:before="29" w:after="0" w:line="240" w:lineRule="auto"/>
              <w:ind w:left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Massimale Unico per Sinistro senza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sottolimiti per danni a persone, animali e cose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Senza  Sottolimite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 Sottolimite</w:t>
            </w:r>
          </w:p>
        </w:tc>
      </w:tr>
      <w:tr w:rsidR="005252BA">
        <w:tc>
          <w:tcPr>
            <w:tcW w:w="6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1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1"/>
        <w:tblW w:w="1015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23"/>
        <w:gridCol w:w="2061"/>
        <w:gridCol w:w="2069"/>
      </w:tblGrid>
      <w:tr w:rsidR="005252BA">
        <w:tc>
          <w:tcPr>
            <w:tcW w:w="6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1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Responsabilità Civile Scambi Culturali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6023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1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61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69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2"/>
        <w:tblW w:w="1002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44"/>
        <w:gridCol w:w="2104"/>
        <w:gridCol w:w="2175"/>
      </w:tblGrid>
      <w:tr w:rsidR="005252BA">
        <w:tc>
          <w:tcPr>
            <w:tcW w:w="5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Responsabilità Civile Alunni in itinere  anche senza responsabilità del contraente Istituto scolastico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Escluso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252BA">
        <w:tc>
          <w:tcPr>
            <w:tcW w:w="5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1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1017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75"/>
        <w:gridCol w:w="2104"/>
        <w:gridCol w:w="2296"/>
      </w:tblGrid>
      <w:tr w:rsidR="005252BA"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79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Responsabilità Civile Verso Prestatori di lavoro (R.C.O.) Massimale  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1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Unico per Sinistro ovvero senza sottolimite per danni a persone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Senza Sottolimite</w:t>
            </w:r>
          </w:p>
        </w:tc>
        <w:tc>
          <w:tcPr>
            <w:tcW w:w="2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 Sottolimite</w:t>
            </w:r>
          </w:p>
        </w:tc>
      </w:tr>
      <w:tr w:rsidR="005252BA"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1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br w:type="page"/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005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1"/>
        <w:gridCol w:w="5664"/>
        <w:gridCol w:w="1888"/>
        <w:gridCol w:w="2050"/>
        <w:gridCol w:w="12"/>
      </w:tblGrid>
      <w:tr w:rsidR="005252BA">
        <w:tc>
          <w:tcPr>
            <w:tcW w:w="1005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color w:val="000000"/>
              </w:rPr>
              <w:t>SEZIONE 3 - FORMULAZIONE INFORTUNI</w:t>
            </w:r>
          </w:p>
        </w:tc>
      </w:tr>
      <w:tr w:rsidR="005252BA">
        <w:trPr>
          <w:gridAfter w:val="1"/>
          <w:wAfter w:w="12" w:type="dxa"/>
        </w:trPr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ESCLUSO</w:t>
            </w:r>
          </w:p>
        </w:tc>
      </w:tr>
      <w:tr w:rsidR="005252BA">
        <w:trPr>
          <w:gridAfter w:val="1"/>
          <w:wAfter w:w="12" w:type="dxa"/>
        </w:trPr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5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Tabella INAIL per il calcolo Invalidità Permanente </w:t>
            </w: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rPr>
          <w:gridAfter w:val="1"/>
          <w:wAfter w:w="12" w:type="dxa"/>
        </w:trPr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52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Invalidità Permanente del 100% se superiore al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45% </w:t>
            </w: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5252BA">
        <w:trPr>
          <w:gridAfter w:val="1"/>
          <w:wAfter w:w="12" w:type="dxa"/>
        </w:trPr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after="0" w:line="241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Capitale Aggiuntivo (con esclusione di polizze vita sostitutive) per I.P. superiore al </w:t>
            </w:r>
            <w:r>
              <w:rPr>
                <w:rFonts w:ascii="Arial" w:eastAsia="Arial" w:hAnsi="Arial" w:cs="Arial"/>
                <w:i/>
                <w:color w:val="000000"/>
              </w:rPr>
              <w:t>75%</w:t>
            </w: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2861" w:right="2312" w:hanging="246"/>
        <w:rPr>
          <w:rFonts w:ascii="Arial" w:eastAsia="Arial" w:hAnsi="Arial" w:cs="Arial"/>
          <w:i/>
          <w:color w:val="000000"/>
        </w:rPr>
      </w:pPr>
    </w:p>
    <w:tbl>
      <w:tblPr>
        <w:tblStyle w:val="a5"/>
        <w:tblW w:w="1008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9"/>
        <w:gridCol w:w="5604"/>
        <w:gridCol w:w="1832"/>
        <w:gridCol w:w="2110"/>
      </w:tblGrid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1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RIMBORSO SPESE MEDICHE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Senza Limite e sottolimite</w:t>
            </w:r>
          </w:p>
        </w:tc>
        <w:tc>
          <w:tcPr>
            <w:tcW w:w="2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 Limite e sottolimite</w:t>
            </w:r>
          </w:p>
        </w:tc>
      </w:tr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1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per cure dentarie e Protesi Dentarie senza limite e senza sottolimiti per dente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right="231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6"/>
        <w:tblW w:w="1005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9"/>
        <w:gridCol w:w="5722"/>
        <w:gridCol w:w="1718"/>
        <w:gridCol w:w="2104"/>
      </w:tblGrid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c)</w:t>
            </w: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VARIE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ESCLUSO</w:t>
            </w:r>
          </w:p>
        </w:tc>
      </w:tr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"/>
                <w:tab w:val="left" w:pos="178"/>
              </w:tabs>
              <w:spacing w:after="0" w:line="380" w:lineRule="auto"/>
              <w:ind w:left="14"/>
            </w:pPr>
            <w:r>
              <w:rPr>
                <w:rFonts w:ascii="Arial" w:eastAsia="Arial" w:hAnsi="Arial" w:cs="Arial"/>
                <w:color w:val="000000"/>
              </w:rPr>
              <w:t>Danni agli occhiali degli alunni anche senza infortuni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"/>
                <w:tab w:val="left" w:pos="178"/>
              </w:tabs>
              <w:spacing w:after="0" w:line="380" w:lineRule="auto"/>
              <w:ind w:left="14"/>
            </w:pPr>
            <w:r>
              <w:rPr>
                <w:rFonts w:ascii="Arial" w:eastAsia="Arial" w:hAnsi="Arial" w:cs="Arial"/>
                <w:color w:val="000000"/>
              </w:rPr>
              <w:t>Danni a Carrozzelle/Tutori per portatori di handicap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"/>
                <w:tab w:val="left" w:pos="178"/>
              </w:tabs>
              <w:spacing w:before="5" w:after="0" w:line="380" w:lineRule="auto"/>
              <w:ind w:left="14"/>
            </w:pPr>
            <w:r>
              <w:rPr>
                <w:rFonts w:ascii="Arial" w:eastAsia="Arial" w:hAnsi="Arial" w:cs="Arial"/>
                <w:color w:val="000000"/>
              </w:rPr>
              <w:t>Danni a Biciclette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"/>
                <w:tab w:val="left" w:pos="178"/>
              </w:tabs>
              <w:spacing w:after="0" w:line="380" w:lineRule="auto"/>
              <w:ind w:left="14"/>
            </w:pPr>
            <w:r>
              <w:rPr>
                <w:rFonts w:ascii="Arial" w:eastAsia="Arial" w:hAnsi="Arial" w:cs="Arial"/>
                <w:color w:val="000000"/>
              </w:rPr>
              <w:t>Danni al Vestiario anche senza infortuni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"/>
                <w:tab w:val="left" w:pos="175"/>
              </w:tabs>
              <w:spacing w:after="0" w:line="240" w:lineRule="auto"/>
              <w:ind w:left="11"/>
            </w:pPr>
            <w:r>
              <w:rPr>
                <w:rFonts w:ascii="Arial" w:eastAsia="Arial" w:hAnsi="Arial" w:cs="Arial"/>
                <w:color w:val="000000"/>
              </w:rPr>
              <w:t>Danni a effetti personali degli alunni anche senza infortuni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7"/>
        <w:tblW w:w="1001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6"/>
        <w:gridCol w:w="5822"/>
        <w:gridCol w:w="1763"/>
        <w:gridCol w:w="1922"/>
      </w:tblGrid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COMPRESO</w:t>
            </w: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ESCLUSO</w:t>
            </w: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d)</w:t>
            </w: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Diaria da Ricovero/ Day Hospital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Diaria da Gesso e/o immobilizzazione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Calcolo diaria da gesso e/o immobilizzazione dita delle mani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38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Spese trasporto per Arto Ingessato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Cumulabilità diaria da gesso e/o immobilizzazione delle dita delle mani con altre garanzie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252BA">
        <w:tc>
          <w:tcPr>
            <w:tcW w:w="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Diaria da gesso uguale per arti superiori e inferiori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8"/>
        <w:tblW w:w="1001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9"/>
        <w:gridCol w:w="5697"/>
        <w:gridCol w:w="1786"/>
        <w:gridCol w:w="1991"/>
      </w:tblGrid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ESCLUSO</w:t>
            </w:r>
          </w:p>
        </w:tc>
      </w:tr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e)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Possibilità di Recupero da Stato di coma</w:t>
            </w:r>
          </w:p>
        </w:tc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Rimborso forfettario per contagio da Virus H.I.V. e Meningite, Poliomielite ed Epatite Virale</w:t>
            </w:r>
          </w:p>
        </w:tc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 w:line="24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Invalidità Permanente da malattia per contagio da Virus H.I.V. e Meningite, poliomielite ed Epatite Virale</w:t>
            </w:r>
          </w:p>
        </w:tc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Danno Estetico</w:t>
            </w:r>
          </w:p>
        </w:tc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9"/>
        <w:tblW w:w="10097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5"/>
        <w:gridCol w:w="5508"/>
        <w:gridCol w:w="1751"/>
        <w:gridCol w:w="2283"/>
      </w:tblGrid>
      <w:tr w:rsidR="005252BA"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Senza Sottolimite</w:t>
            </w: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 Sottolimite</w:t>
            </w:r>
          </w:p>
        </w:tc>
      </w:tr>
      <w:tr w:rsidR="005252BA"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f)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Massimale catastrofale senza sottolimite per gite ed uscite didattiche in genere</w:t>
            </w:r>
          </w:p>
        </w:tc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g)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Sottolimite nel massimale relativo ad Alluvioni, Inondazioni, Terremoti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23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38"/>
      </w:tblGrid>
      <w:tr w:rsidR="005252BA">
        <w:tc>
          <w:tcPr>
            <w:tcW w:w="10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4 - FORMULAZIONE TUTELA GIUDIZIARIA</w:t>
            </w: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1020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06"/>
        <w:gridCol w:w="2440"/>
        <w:gridCol w:w="2256"/>
      </w:tblGrid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per Controversie contro la scuola (ad es. spese sostenute dalle famiglie per controversie contro la scuola)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Libera scelta del Legale per quanto non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patrocinato dallAvvocatura di Stato 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Esclusa</w:t>
            </w: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per intervento perito o consulente I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tecnico di parte 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Esclusa</w:t>
            </w: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di indagine per la ricerca di prove a  difesa</w:t>
            </w: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Esclusa</w:t>
            </w: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Spese di assistenza stragiudiziale 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Esclusa</w:t>
            </w: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Spese di giustizia in caso di condanna penale</w:t>
            </w:r>
          </w:p>
        </w:tc>
        <w:tc>
          <w:tcPr>
            <w:tcW w:w="2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Comprese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Esclusa</w:t>
            </w: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tbl>
      <w:tblPr>
        <w:tblStyle w:val="ac"/>
        <w:tblW w:w="1018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86"/>
      </w:tblGrid>
      <w:tr w:rsidR="005252BA"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39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5 - FORMULAZIONE GARANZIA ASSISTENZA</w:t>
            </w: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d"/>
        <w:tblW w:w="1031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0"/>
        <w:gridCol w:w="5190"/>
        <w:gridCol w:w="1995"/>
        <w:gridCol w:w="2265"/>
      </w:tblGrid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Garanzia Assistenza a Scuola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ESCLUSO</w:t>
            </w: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after="0" w:line="240" w:lineRule="auto"/>
              <w:ind w:left="777" w:hanging="360"/>
            </w:pPr>
            <w:r>
              <w:rPr>
                <w:rFonts w:ascii="Arial" w:eastAsia="Arial" w:hAnsi="Arial" w:cs="Arial"/>
                <w:color w:val="000000"/>
              </w:rPr>
              <w:t>Invio medico e  Invio ambulanza e Consulenza medico telefonica 24h su 24 in Italia e all'estero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after="0" w:line="240" w:lineRule="auto"/>
              <w:ind w:left="777" w:hanging="360"/>
            </w:pPr>
            <w:r>
              <w:rPr>
                <w:rFonts w:ascii="Arial" w:eastAsia="Arial" w:hAnsi="Arial" w:cs="Arial"/>
                <w:color w:val="000000"/>
              </w:rPr>
              <w:t>Spese di viaggio per parente che deve raggiungere l’alunno infortunato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</w:t>
            </w: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spacing w:before="10" w:after="140" w:line="376" w:lineRule="auto"/>
              <w:ind w:left="776" w:hanging="360"/>
            </w:pPr>
            <w:r>
              <w:rPr>
                <w:rFonts w:ascii="Arial" w:eastAsia="Arial" w:hAnsi="Arial" w:cs="Arial"/>
                <w:color w:val="000000"/>
              </w:rPr>
              <w:t>Rientro dell'assicurato convalescente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spacing w:after="0" w:line="240" w:lineRule="auto"/>
              <w:ind w:left="776" w:hanging="360"/>
            </w:pPr>
            <w:r>
              <w:rPr>
                <w:rFonts w:ascii="Arial" w:eastAsia="Arial" w:hAnsi="Arial" w:cs="Arial"/>
                <w:color w:val="000000"/>
              </w:rPr>
              <w:t>Rientro anticipato dell'alunno o dell'accompagnatore e invio di un accompagnatore in sostituzione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after="0" w:line="240" w:lineRule="auto"/>
              <w:ind w:left="777" w:hanging="360"/>
            </w:pPr>
            <w:r>
              <w:rPr>
                <w:rFonts w:ascii="Arial" w:eastAsia="Arial" w:hAnsi="Arial" w:cs="Arial"/>
                <w:color w:val="000000"/>
              </w:rPr>
              <w:t>Garanzia valida  anche  in  caso  di   abuso  di   alcolici, psicofarmaci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</w:tabs>
              <w:spacing w:after="0" w:line="240" w:lineRule="auto"/>
              <w:ind w:left="777" w:hanging="360"/>
            </w:pPr>
            <w:r>
              <w:rPr>
                <w:rFonts w:ascii="Arial" w:eastAsia="Arial" w:hAnsi="Arial" w:cs="Arial"/>
                <w:color w:val="000000"/>
              </w:rPr>
              <w:t>Garanzia valida anche in caso di partecipazione a corse, tornei sportivi, manifestazioni sportive e partite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spacing w:after="0" w:line="240" w:lineRule="auto"/>
              <w:ind w:left="776" w:hanging="360"/>
            </w:pPr>
            <w:r>
              <w:rPr>
                <w:rFonts w:ascii="Arial" w:eastAsia="Arial" w:hAnsi="Arial" w:cs="Arial"/>
                <w:color w:val="000000"/>
              </w:rPr>
              <w:t>Assicurazione Bagaglio in viaggio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016973">
      <w:pPr>
        <w:pStyle w:val="normal"/>
        <w:widowControl w:val="0"/>
        <w:tabs>
          <w:tab w:val="left" w:pos="10915"/>
        </w:tabs>
        <w:spacing w:before="424" w:after="405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Eventuali garanzie aggiuntive: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7" w:after="0" w:line="240" w:lineRule="auto"/>
        <w:ind w:left="29"/>
        <w:rPr>
          <w:rFonts w:ascii="Arial" w:eastAsia="Arial" w:hAnsi="Arial" w:cs="Arial"/>
        </w:rPr>
      </w:pP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Luogo e 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 xml:space="preserve">           Timbro e firma del Legale Rappresentante</w:t>
      </w:r>
    </w:p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before="294" w:after="0" w:line="240" w:lineRule="auto"/>
        <w:ind w:right="1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Modulo C - Offerta Economica </w:t>
      </w:r>
      <w:r>
        <w:rPr>
          <w:rFonts w:ascii="Arial" w:eastAsia="Arial" w:hAnsi="Arial" w:cs="Arial"/>
          <w:b/>
        </w:rPr>
        <w:t>(Sezz. 1,2,3,4)</w:t>
      </w:r>
    </w:p>
    <w:tbl>
      <w:tblPr>
        <w:tblStyle w:val="ae"/>
        <w:tblW w:w="1017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6"/>
        <w:gridCol w:w="6854"/>
        <w:gridCol w:w="2980"/>
        <w:gridCol w:w="100"/>
      </w:tblGrid>
      <w:tr w:rsidR="005252BA">
        <w:tc>
          <w:tcPr>
            <w:tcW w:w="101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1 – VALUTAZIONE  GENERALE - PREMIO - RISCHI ASSICURATI</w:t>
            </w:r>
          </w:p>
        </w:tc>
      </w:tr>
      <w:tr w:rsidR="005252BA">
        <w:trPr>
          <w:gridAfter w:val="1"/>
          <w:wAfter w:w="100" w:type="dxa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A - BASE NUMERICA - Assicurati a titolo oneroso</w:t>
            </w:r>
          </w:p>
        </w:tc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PREMIO LORDO PRO CAPITE</w:t>
            </w:r>
          </w:p>
        </w:tc>
      </w:tr>
      <w:tr w:rsidR="005252BA">
        <w:trPr>
          <w:gridAfter w:val="1"/>
          <w:wAfter w:w="100" w:type="dxa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</w:tabs>
              <w:spacing w:before="154"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Alunni iscritti alla scuola</w:t>
            </w:r>
          </w:p>
        </w:tc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rPr>
          <w:gridAfter w:val="1"/>
          <w:wAfter w:w="100" w:type="dxa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8"/>
              </w:tabs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</w:rPr>
              <w:t>Operatori scolastici solo soggetti paganti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</w:tabs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(personale docente/non docente di ruolo e non)</w:t>
            </w:r>
          </w:p>
        </w:tc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f"/>
        <w:tblW w:w="1012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82"/>
        <w:gridCol w:w="1968"/>
        <w:gridCol w:w="2176"/>
      </w:tblGrid>
      <w:tr w:rsidR="005252BA">
        <w:tc>
          <w:tcPr>
            <w:tcW w:w="101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2 – VALUTAZIONE ECONOMICA RESPONSABILITÀ CIVILE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252BA">
        <w:tc>
          <w:tcPr>
            <w:tcW w:w="5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Responsabilità Civile Terzi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Responsabilità Civile prestatori d’opera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Massimale per sinistro</w:t>
            </w:r>
          </w:p>
        </w:tc>
        <w:tc>
          <w:tcPr>
            <w:tcW w:w="4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il massimale</w:t>
            </w:r>
          </w:p>
        </w:tc>
      </w:tr>
      <w:tr w:rsidR="005252BA">
        <w:tc>
          <w:tcPr>
            <w:tcW w:w="5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5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Responsabilità Civile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Limite di risarcimenti per anno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Illimitato per Anno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Limitato per Anno</w:t>
            </w:r>
          </w:p>
        </w:tc>
      </w:tr>
      <w:tr w:rsidR="005252BA">
        <w:tc>
          <w:tcPr>
            <w:tcW w:w="5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f0"/>
        <w:tblW w:w="1020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08"/>
        <w:gridCol w:w="2054"/>
        <w:gridCol w:w="1851"/>
        <w:gridCol w:w="2188"/>
      </w:tblGrid>
      <w:tr w:rsidR="005252BA">
        <w:tc>
          <w:tcPr>
            <w:tcW w:w="4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Danni da incendio (massimale per sinistro)</w:t>
            </w:r>
          </w:p>
        </w:tc>
        <w:tc>
          <w:tcPr>
            <w:tcW w:w="2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Maggiore o uguale a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 Milioni di Euro</w:t>
            </w:r>
          </w:p>
        </w:tc>
        <w:tc>
          <w:tcPr>
            <w:tcW w:w="1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Compreso tra 2,5 e   4,99 Milioni di Euro</w:t>
            </w:r>
          </w:p>
        </w:tc>
        <w:tc>
          <w:tcPr>
            <w:tcW w:w="2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0"/>
              </w:tabs>
              <w:spacing w:before="24" w:after="0" w:line="240" w:lineRule="auto"/>
              <w:ind w:left="15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Minore di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0"/>
              </w:tabs>
              <w:spacing w:before="24" w:after="0" w:line="240" w:lineRule="auto"/>
              <w:ind w:left="15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2,49 Milioni Euro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252BA">
        <w:tc>
          <w:tcPr>
            <w:tcW w:w="41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f1"/>
        <w:tblW w:w="1023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32"/>
      </w:tblGrid>
      <w:tr w:rsidR="005252BA">
        <w:tc>
          <w:tcPr>
            <w:tcW w:w="10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3 – VALUTAZIONE ECONOMICA INFORTUNI</w:t>
            </w: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b/>
          <w:color w:val="000000"/>
        </w:rPr>
      </w:pPr>
    </w:p>
    <w:tbl>
      <w:tblPr>
        <w:tblStyle w:val="af2"/>
        <w:tblW w:w="1008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7"/>
        <w:gridCol w:w="6167"/>
        <w:gridCol w:w="3316"/>
      </w:tblGrid>
      <w:tr w:rsidR="005252BA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</w:t>
            </w:r>
          </w:p>
        </w:tc>
        <w:tc>
          <w:tcPr>
            <w:tcW w:w="6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Morte</w:t>
            </w:r>
          </w:p>
        </w:tc>
        <w:tc>
          <w:tcPr>
            <w:tcW w:w="3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f3"/>
        <w:tblW w:w="1018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5"/>
        <w:gridCol w:w="6200"/>
        <w:gridCol w:w="3320"/>
      </w:tblGrid>
      <w:tr w:rsidR="005252BA"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</w:t>
            </w:r>
          </w:p>
        </w:tc>
        <w:tc>
          <w:tcPr>
            <w:tcW w:w="6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Invalidità Permanente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025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7"/>
        <w:gridCol w:w="6133"/>
        <w:gridCol w:w="3350"/>
      </w:tblGrid>
      <w:tr w:rsidR="005252BA"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c)</w:t>
            </w:r>
          </w:p>
        </w:tc>
        <w:tc>
          <w:tcPr>
            <w:tcW w:w="6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Invalidità Permanente da malattia per contagio da Virus H.I.V.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tbl>
      <w:tblPr>
        <w:tblStyle w:val="af5"/>
        <w:tblW w:w="10199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2"/>
        <w:gridCol w:w="6183"/>
        <w:gridCol w:w="3334"/>
      </w:tblGrid>
      <w:tr w:rsidR="005252BA"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d)</w:t>
            </w:r>
          </w:p>
        </w:tc>
        <w:tc>
          <w:tcPr>
            <w:tcW w:w="6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Rimborso spese mediche da infortunio, comprese le spese per cure e protesi dentarie, oculistiche e dell'apparato uditivo.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tbl>
      <w:tblPr>
        <w:tblStyle w:val="af6"/>
        <w:tblW w:w="1018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2"/>
        <w:gridCol w:w="6117"/>
        <w:gridCol w:w="3386"/>
      </w:tblGrid>
      <w:tr w:rsidR="005252BA">
        <w:tc>
          <w:tcPr>
            <w:tcW w:w="67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e)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Rimborso spese mediche da infortunio per ricoveri superiori a 45 gg.</w:t>
            </w:r>
          </w:p>
        </w:tc>
        <w:tc>
          <w:tcPr>
            <w:tcW w:w="3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14"/>
        <w:rPr>
          <w:rFonts w:ascii="Arial" w:eastAsia="Arial" w:hAnsi="Arial" w:cs="Arial"/>
          <w:color w:val="000000"/>
        </w:rPr>
      </w:pPr>
    </w:p>
    <w:tbl>
      <w:tblPr>
        <w:tblStyle w:val="af7"/>
        <w:tblW w:w="1003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00"/>
        <w:gridCol w:w="5038"/>
      </w:tblGrid>
      <w:tr w:rsidR="005252BA">
        <w:tc>
          <w:tcPr>
            <w:tcW w:w="100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4 – VALUTAZIONE   ECONOMICA TUTELA GIUDIZIARIA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252BA">
        <w:tc>
          <w:tcPr>
            <w:tcW w:w="50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500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Massimale Assicurato per Sinistro</w:t>
            </w:r>
          </w:p>
        </w:tc>
        <w:tc>
          <w:tcPr>
            <w:tcW w:w="5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f8"/>
        <w:tblW w:w="10283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68"/>
        <w:gridCol w:w="5015"/>
      </w:tblGrid>
      <w:tr w:rsidR="005252BA">
        <w:tc>
          <w:tcPr>
            <w:tcW w:w="102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5 – VALUTAZIONE   ECONOMICA GARANZIA MALATTIA</w:t>
            </w:r>
          </w:p>
        </w:tc>
      </w:tr>
      <w:tr w:rsidR="005252BA"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Indicare massimale</w:t>
            </w:r>
          </w:p>
        </w:tc>
      </w:tr>
      <w:tr w:rsidR="005252BA"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0" w:line="240" w:lineRule="auto"/>
              <w:ind w:lef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Rimborso Spese Mediche da Malattia</w:t>
            </w:r>
          </w:p>
          <w:p w:rsidR="005252BA" w:rsidRDefault="000169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 viaggio e in gita in Italia / Europa / Mondo)</w:t>
            </w:r>
          </w:p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2BA" w:rsidRDefault="005252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252BA" w:rsidRDefault="000169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18"/>
          <w:tab w:val="left" w:pos="2996"/>
        </w:tabs>
        <w:spacing w:before="400"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Luogo e data________________                          Timbro e firma del Legale Rappresentante</w:t>
      </w:r>
    </w:p>
    <w:p w:rsidR="005252BA" w:rsidRDefault="005252B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sectPr w:rsidR="005252BA" w:rsidSect="005252BA">
      <w:footerReference w:type="default" r:id="rId8"/>
      <w:pgSz w:w="11906" w:h="16838"/>
      <w:pgMar w:top="0" w:right="839" w:bottom="1140" w:left="10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73" w:rsidRDefault="00016973" w:rsidP="005252BA">
      <w:pPr>
        <w:spacing w:after="0" w:line="240" w:lineRule="auto"/>
      </w:pPr>
      <w:r>
        <w:separator/>
      </w:r>
    </w:p>
  </w:endnote>
  <w:endnote w:type="continuationSeparator" w:id="1">
    <w:p w:rsidR="00016973" w:rsidRDefault="00016973" w:rsidP="0052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BA" w:rsidRDefault="005252BA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73" w:rsidRDefault="00016973" w:rsidP="005252BA">
      <w:pPr>
        <w:spacing w:after="0" w:line="240" w:lineRule="auto"/>
      </w:pPr>
      <w:r>
        <w:separator/>
      </w:r>
    </w:p>
  </w:footnote>
  <w:footnote w:type="continuationSeparator" w:id="1">
    <w:p w:rsidR="00016973" w:rsidRDefault="00016973" w:rsidP="0052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0F0"/>
    <w:multiLevelType w:val="multilevel"/>
    <w:tmpl w:val="7D384864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22070E3D"/>
    <w:multiLevelType w:val="multilevel"/>
    <w:tmpl w:val="B8DC653E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43670E1A"/>
    <w:multiLevelType w:val="multilevel"/>
    <w:tmpl w:val="54849EEA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1800" w:hanging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44A826A1"/>
    <w:multiLevelType w:val="multilevel"/>
    <w:tmpl w:val="FDD436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49E51DE2"/>
    <w:multiLevelType w:val="multilevel"/>
    <w:tmpl w:val="3BACC716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BA"/>
    <w:rsid w:val="00016973"/>
    <w:rsid w:val="005252BA"/>
    <w:rsid w:val="00E6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252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"/>
    <w:next w:val="normal"/>
    <w:rsid w:val="005252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"/>
    <w:next w:val="normal"/>
    <w:rsid w:val="005252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"/>
    <w:next w:val="normal"/>
    <w:rsid w:val="005252B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rsid w:val="005252B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"/>
    <w:next w:val="normal"/>
    <w:rsid w:val="005252B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252BA"/>
  </w:style>
  <w:style w:type="table" w:customStyle="1" w:styleId="TableNormal">
    <w:name w:val="Table Normal"/>
    <w:rsid w:val="005252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252B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"/>
    <w:next w:val="normal"/>
    <w:rsid w:val="005252B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5252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yrbR2jMtjDdruyvsJ9qcRo6qA==">AMUW2mW36e0C+9F4gou4FFPXnzkmAzfOzS36fyCCzp1DGkQK9nLPQk0ztX1y3F1a/+ZvSAp0NeoHM/FNMlFFf1fdfF5zN6H4Yva4lRxrpE0qZOl+MBmcOoo=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2020-12-18T18:41:00Z</dcterms:created>
  <dcterms:modified xsi:type="dcterms:W3CDTF">2020-12-18T18:41:00Z</dcterms:modified>
</cp:coreProperties>
</file>